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Sponsorship Proposal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Provide a concise overview of the sponsorship opportunity, the event or initiative, and the value offered to sponsors.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About the Organization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Brief background of your organization, mission, experience, and audience reach.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Sponsorship Project Overview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Describe the event or initiative, including purpose, date, location, and expected outcomes.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Target Audience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Detail audience demographics, size, interests, and engagement level.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Sponsorship Opportunities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Outline sponsorship tiers, contribution levels, and associated benefits.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Sponsor Benefits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Explain the marketing, branding, and engagement benefits sponsors will receive.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Budget Allocation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Show how sponsorship funds will be used.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Terms &amp; Conditions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Include payment terms, deliverables, branding rights, and cancellation policy.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Next Steps &amp; Contact Information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Provide instructions for sponsors to proceed and contact details.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